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C5" w:rsidRDefault="007C36C5">
      <w:pPr>
        <w:jc w:val="center"/>
      </w:pPr>
      <w:r>
        <w:t>ПРОТОКОЛ № ____</w:t>
      </w:r>
    </w:p>
    <w:p w:rsidR="007C36C5" w:rsidRDefault="007C36C5">
      <w:pPr>
        <w:jc w:val="center"/>
      </w:pPr>
      <w:r>
        <w:t xml:space="preserve">рассмотрения и оценки котировочных заявок </w:t>
      </w:r>
    </w:p>
    <w:p w:rsidR="007C36C5" w:rsidRDefault="007C36C5">
      <w:pPr>
        <w:jc w:val="center"/>
      </w:pPr>
    </w:p>
    <w:p w:rsidR="007C36C5" w:rsidRDefault="007C36C5">
      <w:pPr>
        <w:jc w:val="center"/>
      </w:pPr>
    </w:p>
    <w:p w:rsidR="007C36C5" w:rsidRDefault="007C36C5"/>
    <w:p w:rsidR="007C36C5" w:rsidRDefault="007C36C5">
      <w:r>
        <w:t xml:space="preserve">               г. Астрахань                                                                                           </w:t>
      </w:r>
      <w:r w:rsidR="00D107BB">
        <w:t xml:space="preserve">                              «</w:t>
      </w:r>
      <w:r w:rsidR="00781FC8">
        <w:t>17</w:t>
      </w:r>
      <w:r>
        <w:t>»</w:t>
      </w:r>
      <w:r w:rsidR="00D655E4">
        <w:t xml:space="preserve"> </w:t>
      </w:r>
      <w:r w:rsidR="00781FC8">
        <w:t>февраля</w:t>
      </w:r>
      <w:r w:rsidR="00063390">
        <w:t xml:space="preserve"> 2009</w:t>
      </w:r>
      <w:r>
        <w:t xml:space="preserve"> г.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Муниципальное учреждение здравоохранения 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администрации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Астрахани</w:t>
      </w:r>
    </w:p>
    <w:p w:rsidR="007C36C5" w:rsidRDefault="007C36C5">
      <w:pPr>
        <w:jc w:val="both"/>
        <w:rPr>
          <w:u w:val="single"/>
        </w:rPr>
      </w:pPr>
      <w:r>
        <w:rPr>
          <w:u w:val="single"/>
        </w:rPr>
        <w:t xml:space="preserve">«Клинический родильный дом»    </w:t>
      </w:r>
    </w:p>
    <w:p w:rsidR="007C36C5" w:rsidRDefault="007C36C5">
      <w:pPr>
        <w:jc w:val="both"/>
        <w:rPr>
          <w:i/>
          <w:sz w:val="14"/>
        </w:rPr>
      </w:pPr>
      <w:r>
        <w:rPr>
          <w:i/>
          <w:sz w:val="14"/>
        </w:rPr>
        <w:t xml:space="preserve"> (Место проведения процедуры рассмотрения и оценки) </w:t>
      </w:r>
    </w:p>
    <w:p w:rsidR="007C36C5" w:rsidRDefault="007C36C5">
      <w:pPr>
        <w:jc w:val="both"/>
        <w:rPr>
          <w:i/>
        </w:rPr>
      </w:pPr>
    </w:p>
    <w:p w:rsidR="007C36C5" w:rsidRDefault="007C36C5">
      <w:pPr>
        <w:jc w:val="both"/>
      </w:pPr>
    </w:p>
    <w:p w:rsidR="007C36C5" w:rsidRDefault="007C36C5">
      <w:pPr>
        <w:numPr>
          <w:ilvl w:val="0"/>
          <w:numId w:val="1"/>
        </w:numPr>
        <w:pBdr>
          <w:bottom w:val="single" w:sz="12" w:space="1" w:color="auto"/>
        </w:pBdr>
        <w:ind w:left="0" w:firstLine="0"/>
        <w:jc w:val="both"/>
        <w:rPr>
          <w:b/>
          <w:lang w:val="en-US"/>
        </w:rPr>
      </w:pPr>
      <w:r>
        <w:rPr>
          <w:b/>
        </w:rPr>
        <w:t xml:space="preserve">Наименование предмета </w:t>
      </w:r>
      <w:r w:rsidR="00781FC8">
        <w:rPr>
          <w:b/>
        </w:rPr>
        <w:t>протокола</w:t>
      </w:r>
      <w:r>
        <w:rPr>
          <w:b/>
        </w:rPr>
        <w:t>:</w:t>
      </w:r>
    </w:p>
    <w:p w:rsidR="007C36C5" w:rsidRDefault="00781FC8">
      <w:pPr>
        <w:pBdr>
          <w:bottom w:val="single" w:sz="12" w:space="1" w:color="auto"/>
        </w:pBdr>
        <w:jc w:val="both"/>
      </w:pPr>
      <w:r>
        <w:t>О снятии запроса котировок № 15 от 06.02.2009 г.</w:t>
      </w:r>
    </w:p>
    <w:p w:rsidR="007C36C5" w:rsidRDefault="007C36C5">
      <w:pPr>
        <w:jc w:val="both"/>
        <w:rPr>
          <w:b/>
          <w:u w:val="single"/>
        </w:rPr>
      </w:pPr>
    </w:p>
    <w:p w:rsidR="007C36C5" w:rsidRDefault="007C36C5">
      <w:pPr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Состав котировочной комиссии</w:t>
      </w:r>
    </w:p>
    <w:p w:rsidR="007C36C5" w:rsidRDefault="007C36C5">
      <w:pPr>
        <w:ind w:firstLine="360"/>
        <w:jc w:val="both"/>
      </w:pPr>
      <w:r>
        <w:t>На заседание котировочной комиссии по рассмотрению и оценки котировочных заявок присутствовали:</w:t>
      </w:r>
    </w:p>
    <w:p w:rsidR="007C36C5" w:rsidRDefault="007C36C5">
      <w:pPr>
        <w:ind w:firstLine="360"/>
        <w:jc w:val="both"/>
      </w:pPr>
    </w:p>
    <w:tbl>
      <w:tblPr>
        <w:tblW w:w="0" w:type="auto"/>
        <w:tblLayout w:type="fixed"/>
        <w:tblLook w:val="01E0"/>
      </w:tblPr>
      <w:tblGrid>
        <w:gridCol w:w="6408"/>
        <w:gridCol w:w="3240"/>
      </w:tblGrid>
      <w:tr w:rsidR="00063390">
        <w:trPr>
          <w:trHeight w:val="2487"/>
        </w:trPr>
        <w:tc>
          <w:tcPr>
            <w:tcW w:w="6408" w:type="dxa"/>
          </w:tcPr>
          <w:p w:rsidR="00063390" w:rsidRDefault="00063390" w:rsidP="00781FC8">
            <w:pPr>
              <w:jc w:val="both"/>
            </w:pPr>
            <w:r>
              <w:t>Председатель котировочной комиссии:</w:t>
            </w:r>
          </w:p>
          <w:p w:rsidR="00063390" w:rsidRDefault="00063390" w:rsidP="00781FC8">
            <w:pPr>
              <w:jc w:val="both"/>
            </w:pPr>
            <w:r>
              <w:t xml:space="preserve">Члены котировочной комиссии:           </w:t>
            </w:r>
          </w:p>
          <w:p w:rsidR="00063390" w:rsidRDefault="00063390" w:rsidP="00781FC8">
            <w:pPr>
              <w:jc w:val="both"/>
            </w:pPr>
          </w:p>
          <w:p w:rsidR="00063390" w:rsidRDefault="00063390" w:rsidP="00781FC8">
            <w:pPr>
              <w:jc w:val="both"/>
            </w:pPr>
            <w:r>
              <w:t xml:space="preserve">                                                                                                      </w:t>
            </w:r>
          </w:p>
          <w:p w:rsidR="00063390" w:rsidRDefault="00063390" w:rsidP="00781FC8"/>
          <w:p w:rsidR="00063390" w:rsidRDefault="00063390" w:rsidP="00781FC8">
            <w:pPr>
              <w:jc w:val="right"/>
            </w:pPr>
          </w:p>
          <w:p w:rsidR="00063390" w:rsidRDefault="00063390" w:rsidP="00781FC8">
            <w:pPr>
              <w:jc w:val="right"/>
              <w:rPr>
                <w:b/>
              </w:rPr>
            </w:pPr>
          </w:p>
          <w:p w:rsidR="00063390" w:rsidRDefault="00063390" w:rsidP="00781FC8">
            <w:pPr>
              <w:jc w:val="both"/>
            </w:pPr>
            <w:r>
              <w:t>Основание работы котировочной</w:t>
            </w:r>
          </w:p>
          <w:p w:rsidR="00063390" w:rsidRDefault="00063390" w:rsidP="00781FC8">
            <w:pPr>
              <w:jc w:val="both"/>
            </w:pPr>
            <w:r>
              <w:t xml:space="preserve">комиссии приказ </w:t>
            </w:r>
          </w:p>
          <w:p w:rsidR="00063390" w:rsidRPr="00630361" w:rsidRDefault="00063390" w:rsidP="00781FC8">
            <w:pPr>
              <w:jc w:val="both"/>
              <w:rPr>
                <w:b/>
              </w:rPr>
            </w:pPr>
            <w:r w:rsidRPr="00630361">
              <w:rPr>
                <w:b/>
              </w:rPr>
              <w:t xml:space="preserve">№ </w:t>
            </w:r>
            <w:r>
              <w:rPr>
                <w:b/>
              </w:rPr>
              <w:t>18/</w:t>
            </w:r>
            <w:r w:rsidRPr="00630361">
              <w:rPr>
                <w:b/>
              </w:rPr>
              <w:t>1 от «</w:t>
            </w:r>
            <w:r>
              <w:rPr>
                <w:b/>
              </w:rPr>
              <w:t>12</w:t>
            </w:r>
            <w:r w:rsidRPr="00630361">
              <w:rPr>
                <w:b/>
              </w:rPr>
              <w:t xml:space="preserve">» </w:t>
            </w:r>
            <w:r>
              <w:rPr>
                <w:b/>
              </w:rPr>
              <w:t>января</w:t>
            </w:r>
            <w:r w:rsidRPr="00630361">
              <w:rPr>
                <w:b/>
              </w:rPr>
              <w:t xml:space="preserve"> 200</w:t>
            </w:r>
            <w:r>
              <w:rPr>
                <w:b/>
              </w:rPr>
              <w:t>9</w:t>
            </w:r>
            <w:r w:rsidRPr="00630361">
              <w:rPr>
                <w:b/>
              </w:rPr>
              <w:t xml:space="preserve"> г.</w:t>
            </w:r>
          </w:p>
          <w:p w:rsidR="00063390" w:rsidRDefault="00063390" w:rsidP="00781FC8">
            <w:pPr>
              <w:jc w:val="both"/>
            </w:pPr>
          </w:p>
        </w:tc>
        <w:tc>
          <w:tcPr>
            <w:tcW w:w="3240" w:type="dxa"/>
          </w:tcPr>
          <w:p w:rsidR="00063390" w:rsidRDefault="00063390" w:rsidP="00781FC8">
            <w:pPr>
              <w:rPr>
                <w:sz w:val="14"/>
              </w:rPr>
            </w:pPr>
            <w:proofErr w:type="spellStart"/>
            <w:r>
              <w:rPr>
                <w:u w:val="single"/>
              </w:rPr>
              <w:t>Ирдеева</w:t>
            </w:r>
            <w:proofErr w:type="spellEnd"/>
            <w:r>
              <w:rPr>
                <w:u w:val="single"/>
              </w:rPr>
              <w:t xml:space="preserve"> И.В.</w:t>
            </w:r>
          </w:p>
          <w:p w:rsidR="00063390" w:rsidRDefault="00063390" w:rsidP="00781FC8">
            <w:pPr>
              <w:rPr>
                <w:sz w:val="14"/>
              </w:rPr>
            </w:pPr>
            <w:r>
              <w:rPr>
                <w:u w:val="single"/>
              </w:rPr>
              <w:t>Галкина Н.Н.</w:t>
            </w:r>
          </w:p>
          <w:p w:rsidR="00063390" w:rsidRDefault="00063390" w:rsidP="00781FC8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Толениязова</w:t>
            </w:r>
            <w:proofErr w:type="spellEnd"/>
            <w:r>
              <w:rPr>
                <w:u w:val="single"/>
              </w:rPr>
              <w:t xml:space="preserve"> А.А.</w:t>
            </w:r>
          </w:p>
          <w:p w:rsidR="00063390" w:rsidRDefault="00063390" w:rsidP="00781FC8">
            <w:pPr>
              <w:rPr>
                <w:u w:val="single"/>
              </w:rPr>
            </w:pPr>
            <w:r>
              <w:rPr>
                <w:u w:val="single"/>
              </w:rPr>
              <w:t>Зеленина А.П.</w:t>
            </w:r>
          </w:p>
          <w:p w:rsidR="00063390" w:rsidRDefault="00063390" w:rsidP="00781FC8">
            <w:pPr>
              <w:rPr>
                <w:u w:val="single"/>
              </w:rPr>
            </w:pPr>
            <w:r>
              <w:rPr>
                <w:u w:val="single"/>
              </w:rPr>
              <w:t>Булатова Е.В.</w:t>
            </w:r>
          </w:p>
        </w:tc>
      </w:tr>
    </w:tbl>
    <w:p w:rsidR="007C36C5" w:rsidRDefault="007C36C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r>
        <w:rPr>
          <w:b/>
        </w:rPr>
        <w:t>Муниципальным заказчиком является:</w:t>
      </w:r>
    </w:p>
    <w:p w:rsidR="007C36C5" w:rsidRDefault="007C36C5">
      <w:pPr>
        <w:ind w:firstLine="360"/>
        <w:jc w:val="both"/>
      </w:pPr>
      <w:r>
        <w:t xml:space="preserve"> </w:t>
      </w:r>
      <w:r>
        <w:rPr>
          <w:u w:val="single"/>
        </w:rPr>
        <w:t xml:space="preserve">МУЗ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Астрахани «Клинический родильный дом»</w:t>
      </w:r>
      <w:r>
        <w:t>.</w:t>
      </w:r>
    </w:p>
    <w:p w:rsidR="007C36C5" w:rsidRDefault="007C36C5">
      <w:pPr>
        <w:rPr>
          <w:i/>
          <w:sz w:val="14"/>
        </w:rPr>
      </w:pPr>
      <w:r>
        <w:rPr>
          <w:sz w:val="14"/>
        </w:rPr>
        <w:t xml:space="preserve">                                                        </w:t>
      </w:r>
      <w:r w:rsidRPr="007C36C5">
        <w:rPr>
          <w:i/>
          <w:sz w:val="14"/>
        </w:rPr>
        <w:t>(Наименование)</w:t>
      </w:r>
    </w:p>
    <w:p w:rsidR="007C36C5" w:rsidRDefault="007C36C5">
      <w:pPr>
        <w:ind w:firstLine="720"/>
        <w:jc w:val="both"/>
      </w:pPr>
      <w:r>
        <w:t xml:space="preserve">Почтовый адрес: </w:t>
      </w:r>
      <w:smartTag w:uri="urn:schemas-microsoft-com:office:smarttags" w:element="metricconverter">
        <w:smartTagPr>
          <w:attr w:name="ProductID" w:val="414045, г"/>
        </w:smartTagPr>
        <w:r>
          <w:t>414045, г</w:t>
        </w:r>
      </w:smartTag>
      <w:r>
        <w:t>. Астрахань, ул. Ахшарумова, 82</w:t>
      </w:r>
    </w:p>
    <w:p w:rsidR="007C36C5" w:rsidRDefault="007C36C5">
      <w:pPr>
        <w:ind w:firstLine="720"/>
        <w:jc w:val="both"/>
      </w:pPr>
      <w:r>
        <w:t xml:space="preserve">Адрес электронной почты: </w:t>
      </w:r>
    </w:p>
    <w:p w:rsidR="007C36C5" w:rsidRDefault="007C36C5">
      <w:pPr>
        <w:ind w:firstLine="720"/>
        <w:jc w:val="both"/>
      </w:pPr>
    </w:p>
    <w:p w:rsidR="007C36C5" w:rsidRDefault="007C36C5">
      <w:pPr>
        <w:numPr>
          <w:ilvl w:val="0"/>
          <w:numId w:val="1"/>
        </w:numPr>
        <w:tabs>
          <w:tab w:val="clear" w:pos="720"/>
        </w:tabs>
        <w:ind w:left="0" w:firstLine="360"/>
        <w:jc w:val="both"/>
      </w:pPr>
      <w:r>
        <w:t xml:space="preserve">Извещение о проведении запроса котировок № </w:t>
      </w:r>
      <w:r w:rsidR="00781FC8">
        <w:t>15</w:t>
      </w:r>
      <w:r>
        <w:t xml:space="preserve"> было размещено на сайте </w:t>
      </w:r>
      <w:hyperlink r:id="rId6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zakaz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as</w:t>
        </w:r>
        <w:bookmarkStart w:id="0" w:name="_Hlt164648495"/>
        <w:r>
          <w:rPr>
            <w:rStyle w:val="a3"/>
            <w:lang w:val="en-US"/>
          </w:rPr>
          <w:t>t</w:t>
        </w:r>
        <w:bookmarkStart w:id="1" w:name="_Hlt164648500"/>
        <w:bookmarkEnd w:id="0"/>
        <w:r>
          <w:rPr>
            <w:rStyle w:val="a3"/>
            <w:lang w:val="en-US"/>
          </w:rPr>
          <w:t>rg</w:t>
        </w:r>
        <w:bookmarkEnd w:id="1"/>
        <w:r>
          <w:rPr>
            <w:rStyle w:val="a3"/>
            <w:lang w:val="en-US"/>
          </w:rPr>
          <w:t>orod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 в сети Интернет «</w:t>
      </w:r>
      <w:r w:rsidR="00781FC8">
        <w:t>06</w:t>
      </w:r>
      <w:r>
        <w:t>»</w:t>
      </w:r>
      <w:r w:rsidR="00DE3295">
        <w:t xml:space="preserve"> </w:t>
      </w:r>
      <w:r w:rsidR="00781FC8">
        <w:t>февраля</w:t>
      </w:r>
      <w:r>
        <w:t xml:space="preserve">  200</w:t>
      </w:r>
      <w:r w:rsidR="00063390">
        <w:t>9</w:t>
      </w:r>
      <w:r>
        <w:t xml:space="preserve"> г.</w:t>
      </w:r>
    </w:p>
    <w:p w:rsidR="007C36C5" w:rsidRDefault="007C36C5">
      <w:pPr>
        <w:jc w:val="both"/>
        <w:rPr>
          <w:sz w:val="14"/>
        </w:rPr>
      </w:pPr>
      <w:r>
        <w:rPr>
          <w:sz w:val="14"/>
        </w:rPr>
        <w:t xml:space="preserve">     (Название официального сайта)</w:t>
      </w:r>
    </w:p>
    <w:p w:rsidR="00781FC8" w:rsidRDefault="00781FC8">
      <w:pPr>
        <w:jc w:val="both"/>
        <w:rPr>
          <w:sz w:val="14"/>
        </w:rPr>
      </w:pPr>
    </w:p>
    <w:p w:rsidR="007C36C5" w:rsidRDefault="00781FC8" w:rsidP="00B47314">
      <w:pPr>
        <w:pStyle w:val="a6"/>
        <w:numPr>
          <w:ilvl w:val="0"/>
          <w:numId w:val="1"/>
        </w:numPr>
        <w:tabs>
          <w:tab w:val="clear" w:pos="720"/>
          <w:tab w:val="num" w:pos="0"/>
          <w:tab w:val="num" w:pos="567"/>
        </w:tabs>
        <w:ind w:left="0" w:firstLine="360"/>
        <w:jc w:val="both"/>
      </w:pPr>
      <w:r>
        <w:t xml:space="preserve">Котировочная комиссия до окончания срока подачи котировочных заявок </w:t>
      </w:r>
      <w:r w:rsidR="00B47314">
        <w:t xml:space="preserve">«17» февраля 17 часов 00 минут (время московское) </w:t>
      </w:r>
      <w:r>
        <w:t xml:space="preserve">приняла решение </w:t>
      </w:r>
      <w:r w:rsidR="00B47314">
        <w:t>с</w:t>
      </w:r>
      <w:r>
        <w:t>нять запрос котировок на приоб</w:t>
      </w:r>
      <w:r w:rsidR="00B47314">
        <w:t>ретение дезинфицирующих средств, в связи с неправильным расположением на официальном сайте информации о требуемом количестве товара.</w:t>
      </w:r>
    </w:p>
    <w:p w:rsidR="00B47314" w:rsidRDefault="00B47314" w:rsidP="00B47314">
      <w:pPr>
        <w:tabs>
          <w:tab w:val="num" w:pos="0"/>
          <w:tab w:val="num" w:pos="567"/>
        </w:tabs>
        <w:jc w:val="both"/>
      </w:pPr>
    </w:p>
    <w:p w:rsidR="00B47314" w:rsidRDefault="00B47314" w:rsidP="00B47314">
      <w:pPr>
        <w:tabs>
          <w:tab w:val="num" w:pos="0"/>
          <w:tab w:val="num" w:pos="567"/>
        </w:tabs>
        <w:jc w:val="both"/>
      </w:pPr>
      <w:r>
        <w:t xml:space="preserve">        6. Котировочная комиссия приняла решение уведомить поставщиков, приславших котировочные заявки на запрос котировок № 15от 06.02.2009 г., о снятии данного запроса котировок, направив в адрес поставщиков копию данного протокола. Новый запрос котировок по данной продукции будет размещен на официальном сайте с более точной информацией.</w:t>
      </w:r>
    </w:p>
    <w:tbl>
      <w:tblPr>
        <w:tblW w:w="18237" w:type="dxa"/>
        <w:tblInd w:w="468" w:type="dxa"/>
        <w:tblLayout w:type="fixed"/>
        <w:tblLook w:val="01E0"/>
      </w:tblPr>
      <w:tblGrid>
        <w:gridCol w:w="9705"/>
        <w:gridCol w:w="8532"/>
      </w:tblGrid>
      <w:tr w:rsidR="007C36C5" w:rsidTr="00B47314">
        <w:trPr>
          <w:trHeight w:val="3318"/>
        </w:trPr>
        <w:tc>
          <w:tcPr>
            <w:tcW w:w="9705" w:type="dxa"/>
          </w:tcPr>
          <w:p w:rsidR="00B47314" w:rsidRDefault="00B47314" w:rsidP="00781FC8">
            <w:pPr>
              <w:tabs>
                <w:tab w:val="left" w:pos="720"/>
              </w:tabs>
            </w:pPr>
          </w:p>
          <w:p w:rsidR="00B47314" w:rsidRDefault="00B47314" w:rsidP="00B47314">
            <w:pPr>
              <w:jc w:val="both"/>
            </w:pPr>
            <w:r>
              <w:t xml:space="preserve">7.  Настоящий протокол подлежит размещению на официальном сайте </w:t>
            </w:r>
            <w:hyperlink r:id="rId7" w:history="1">
              <w:r>
                <w:rPr>
                  <w:rStyle w:val="a3"/>
                  <w:lang w:val="en-US"/>
                </w:rPr>
                <w:t>www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zakaz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as</w:t>
              </w:r>
              <w:bookmarkStart w:id="2" w:name="_Hlt164649699"/>
              <w:r>
                <w:rPr>
                  <w:rStyle w:val="a3"/>
                  <w:lang w:val="en-US"/>
                </w:rPr>
                <w:t>t</w:t>
              </w:r>
              <w:bookmarkEnd w:id="2"/>
              <w:r>
                <w:rPr>
                  <w:rStyle w:val="a3"/>
                  <w:lang w:val="en-US"/>
                </w:rPr>
                <w:t>rgorod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  <w:r>
              <w:t>.</w:t>
            </w:r>
          </w:p>
          <w:p w:rsidR="00B47314" w:rsidRDefault="00B47314" w:rsidP="00B47314">
            <w:pPr>
              <w:jc w:val="both"/>
            </w:pPr>
          </w:p>
          <w:p w:rsidR="00B47314" w:rsidRDefault="00B47314" w:rsidP="00B47314">
            <w:pPr>
              <w:jc w:val="both"/>
            </w:pPr>
            <w:r>
              <w:t>8. Подписи:</w:t>
            </w:r>
          </w:p>
          <w:p w:rsidR="00B47314" w:rsidRDefault="00B47314" w:rsidP="00B47314">
            <w:pPr>
              <w:tabs>
                <w:tab w:val="left" w:pos="720"/>
              </w:tabs>
            </w:pPr>
          </w:p>
          <w:p w:rsidR="00EF4EE8" w:rsidRPr="00EF4EE8" w:rsidRDefault="00EF4EE8" w:rsidP="00B47314">
            <w:pPr>
              <w:tabs>
                <w:tab w:val="left" w:pos="720"/>
              </w:tabs>
              <w:rPr>
                <w:u w:val="single"/>
              </w:rPr>
            </w:pPr>
            <w:r>
              <w:t xml:space="preserve">Председатель котировочной комиссии:                                            </w:t>
            </w:r>
            <w:proofErr w:type="spellStart"/>
            <w:r w:rsidRPr="00EF4EE8">
              <w:rPr>
                <w:u w:val="single"/>
              </w:rPr>
              <w:t>Ирдеева</w:t>
            </w:r>
            <w:proofErr w:type="spellEnd"/>
            <w:r w:rsidRPr="00EF4EE8">
              <w:rPr>
                <w:u w:val="single"/>
              </w:rPr>
              <w:t xml:space="preserve"> И.В.</w:t>
            </w:r>
          </w:p>
          <w:p w:rsidR="00EF4EE8" w:rsidRDefault="00EF4EE8" w:rsidP="00B47314">
            <w:pPr>
              <w:tabs>
                <w:tab w:val="left" w:pos="720"/>
              </w:tabs>
            </w:pPr>
            <w:r>
              <w:t xml:space="preserve">Члены котировочной комиссии:                                                        </w:t>
            </w:r>
            <w:r w:rsidRPr="00EF4EE8">
              <w:rPr>
                <w:u w:val="single"/>
              </w:rPr>
              <w:t>Галкина Н.Н.</w:t>
            </w:r>
          </w:p>
          <w:p w:rsidR="00EF4EE8" w:rsidRPr="00EF4EE8" w:rsidRDefault="00EF4EE8" w:rsidP="00B47314">
            <w:pPr>
              <w:tabs>
                <w:tab w:val="left" w:pos="720"/>
              </w:tabs>
              <w:rPr>
                <w:u w:val="single"/>
              </w:rPr>
            </w:pPr>
            <w:r>
              <w:t xml:space="preserve">                                                                                                               </w:t>
            </w:r>
            <w:proofErr w:type="spellStart"/>
            <w:r w:rsidRPr="00EF4EE8">
              <w:rPr>
                <w:u w:val="single"/>
              </w:rPr>
              <w:t>Толениязова</w:t>
            </w:r>
            <w:proofErr w:type="spellEnd"/>
            <w:r w:rsidRPr="00EF4EE8">
              <w:rPr>
                <w:u w:val="single"/>
              </w:rPr>
              <w:t xml:space="preserve"> А.А.</w:t>
            </w:r>
          </w:p>
          <w:p w:rsidR="00EF4EE8" w:rsidRPr="00EF4EE8" w:rsidRDefault="00EF4EE8" w:rsidP="00B47314">
            <w:pPr>
              <w:tabs>
                <w:tab w:val="left" w:pos="720"/>
              </w:tabs>
              <w:rPr>
                <w:u w:val="single"/>
              </w:rPr>
            </w:pPr>
            <w:r>
              <w:t xml:space="preserve">                                                                                                              </w:t>
            </w:r>
            <w:r w:rsidRPr="00EF4EE8">
              <w:rPr>
                <w:u w:val="single"/>
              </w:rPr>
              <w:t>Зеленина А.П.</w:t>
            </w:r>
          </w:p>
          <w:p w:rsidR="00EF4EE8" w:rsidRPr="00EF4EE8" w:rsidRDefault="00EF4EE8" w:rsidP="00B47314">
            <w:pPr>
              <w:tabs>
                <w:tab w:val="left" w:pos="720"/>
              </w:tabs>
              <w:rPr>
                <w:u w:val="single"/>
              </w:rPr>
            </w:pPr>
            <w:r>
              <w:t xml:space="preserve">                                                                                                              </w:t>
            </w:r>
            <w:r w:rsidRPr="00EF4EE8">
              <w:rPr>
                <w:u w:val="single"/>
              </w:rPr>
              <w:t xml:space="preserve">Булатова Е.В.   </w:t>
            </w:r>
          </w:p>
        </w:tc>
        <w:tc>
          <w:tcPr>
            <w:tcW w:w="8532" w:type="dxa"/>
          </w:tcPr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</w:p>
        </w:tc>
      </w:tr>
      <w:tr w:rsidR="007C36C5" w:rsidTr="00B47314">
        <w:tc>
          <w:tcPr>
            <w:tcW w:w="9705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</w:p>
        </w:tc>
        <w:tc>
          <w:tcPr>
            <w:tcW w:w="8532" w:type="dxa"/>
          </w:tcPr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</w:p>
        </w:tc>
      </w:tr>
      <w:tr w:rsidR="007C36C5" w:rsidTr="00B47314">
        <w:tc>
          <w:tcPr>
            <w:tcW w:w="9705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</w:p>
        </w:tc>
        <w:tc>
          <w:tcPr>
            <w:tcW w:w="8532" w:type="dxa"/>
          </w:tcPr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</w:p>
        </w:tc>
      </w:tr>
      <w:tr w:rsidR="007C36C5" w:rsidTr="00B47314">
        <w:tc>
          <w:tcPr>
            <w:tcW w:w="9705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</w:p>
        </w:tc>
        <w:tc>
          <w:tcPr>
            <w:tcW w:w="8532" w:type="dxa"/>
          </w:tcPr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</w:p>
        </w:tc>
      </w:tr>
      <w:tr w:rsidR="007C36C5" w:rsidTr="00B47314">
        <w:tc>
          <w:tcPr>
            <w:tcW w:w="9705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</w:p>
        </w:tc>
        <w:tc>
          <w:tcPr>
            <w:tcW w:w="8532" w:type="dxa"/>
          </w:tcPr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</w:p>
        </w:tc>
      </w:tr>
      <w:tr w:rsidR="007C36C5" w:rsidTr="00B47314">
        <w:trPr>
          <w:trHeight w:val="80"/>
        </w:trPr>
        <w:tc>
          <w:tcPr>
            <w:tcW w:w="9705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</w:p>
        </w:tc>
        <w:tc>
          <w:tcPr>
            <w:tcW w:w="8532" w:type="dxa"/>
          </w:tcPr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</w:p>
        </w:tc>
      </w:tr>
      <w:tr w:rsidR="007C36C5" w:rsidTr="00B47314">
        <w:tc>
          <w:tcPr>
            <w:tcW w:w="9705" w:type="dxa"/>
          </w:tcPr>
          <w:p w:rsidR="007C36C5" w:rsidRDefault="007C36C5">
            <w:pPr>
              <w:tabs>
                <w:tab w:val="left" w:pos="720"/>
              </w:tabs>
              <w:jc w:val="center"/>
            </w:pPr>
          </w:p>
        </w:tc>
        <w:tc>
          <w:tcPr>
            <w:tcW w:w="8532" w:type="dxa"/>
          </w:tcPr>
          <w:p w:rsidR="007C36C5" w:rsidRDefault="007C36C5">
            <w:pPr>
              <w:tabs>
                <w:tab w:val="left" w:pos="720"/>
              </w:tabs>
              <w:jc w:val="center"/>
              <w:rPr>
                <w:sz w:val="14"/>
              </w:rPr>
            </w:pPr>
          </w:p>
        </w:tc>
      </w:tr>
    </w:tbl>
    <w:p w:rsidR="007C36C5" w:rsidRDefault="00EF4EE8" w:rsidP="00EF4EE8">
      <w:pPr>
        <w:jc w:val="both"/>
      </w:pPr>
      <w:r>
        <w:t xml:space="preserve">      </w:t>
      </w:r>
    </w:p>
    <w:sectPr w:rsidR="007C36C5" w:rsidSect="008E0963">
      <w:pgSz w:w="11906" w:h="16838"/>
      <w:pgMar w:top="567" w:right="707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07259"/>
    <w:multiLevelType w:val="multilevel"/>
    <w:tmpl w:val="9D647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950CC"/>
    <w:rsid w:val="0000208C"/>
    <w:rsid w:val="00006D8E"/>
    <w:rsid w:val="00052B0D"/>
    <w:rsid w:val="00063390"/>
    <w:rsid w:val="00085ED7"/>
    <w:rsid w:val="000902D1"/>
    <w:rsid w:val="000A2AF0"/>
    <w:rsid w:val="000B67F1"/>
    <w:rsid w:val="00102E5E"/>
    <w:rsid w:val="00114408"/>
    <w:rsid w:val="00160995"/>
    <w:rsid w:val="001A5E9B"/>
    <w:rsid w:val="001C3981"/>
    <w:rsid w:val="00217295"/>
    <w:rsid w:val="0027774E"/>
    <w:rsid w:val="002861D7"/>
    <w:rsid w:val="00300599"/>
    <w:rsid w:val="00307482"/>
    <w:rsid w:val="00317103"/>
    <w:rsid w:val="0032093B"/>
    <w:rsid w:val="0034211F"/>
    <w:rsid w:val="00346C32"/>
    <w:rsid w:val="00384960"/>
    <w:rsid w:val="003A5AB2"/>
    <w:rsid w:val="00403CF7"/>
    <w:rsid w:val="004319DB"/>
    <w:rsid w:val="00434474"/>
    <w:rsid w:val="0044535D"/>
    <w:rsid w:val="004B7C6D"/>
    <w:rsid w:val="00505019"/>
    <w:rsid w:val="00512CBB"/>
    <w:rsid w:val="00562D64"/>
    <w:rsid w:val="00596A5B"/>
    <w:rsid w:val="006B4DC0"/>
    <w:rsid w:val="006F18DA"/>
    <w:rsid w:val="0074051E"/>
    <w:rsid w:val="007567F8"/>
    <w:rsid w:val="0077642C"/>
    <w:rsid w:val="00781FC8"/>
    <w:rsid w:val="007C36C5"/>
    <w:rsid w:val="007C5FF5"/>
    <w:rsid w:val="0080178B"/>
    <w:rsid w:val="00840E55"/>
    <w:rsid w:val="00856F3D"/>
    <w:rsid w:val="0088024B"/>
    <w:rsid w:val="008D20E1"/>
    <w:rsid w:val="008E0963"/>
    <w:rsid w:val="008F1872"/>
    <w:rsid w:val="009368B3"/>
    <w:rsid w:val="00941123"/>
    <w:rsid w:val="009A1C97"/>
    <w:rsid w:val="009A4C78"/>
    <w:rsid w:val="009E60C7"/>
    <w:rsid w:val="00A37DBD"/>
    <w:rsid w:val="00A5030E"/>
    <w:rsid w:val="00AC1F6F"/>
    <w:rsid w:val="00AE722F"/>
    <w:rsid w:val="00AF5FF5"/>
    <w:rsid w:val="00B47314"/>
    <w:rsid w:val="00B51D4C"/>
    <w:rsid w:val="00B72060"/>
    <w:rsid w:val="00BC4942"/>
    <w:rsid w:val="00C2654F"/>
    <w:rsid w:val="00C27D59"/>
    <w:rsid w:val="00D107BB"/>
    <w:rsid w:val="00D13167"/>
    <w:rsid w:val="00D55762"/>
    <w:rsid w:val="00D655E4"/>
    <w:rsid w:val="00D82F05"/>
    <w:rsid w:val="00DA2871"/>
    <w:rsid w:val="00DE3295"/>
    <w:rsid w:val="00E314F8"/>
    <w:rsid w:val="00E45892"/>
    <w:rsid w:val="00E721B1"/>
    <w:rsid w:val="00E92D5D"/>
    <w:rsid w:val="00E950CC"/>
    <w:rsid w:val="00EB6B75"/>
    <w:rsid w:val="00EF4EE8"/>
    <w:rsid w:val="00F90BD9"/>
    <w:rsid w:val="00FA78BB"/>
    <w:rsid w:val="00FE1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E0963"/>
    <w:rPr>
      <w:color w:val="0000FF"/>
      <w:u w:val="single"/>
    </w:rPr>
  </w:style>
  <w:style w:type="character" w:styleId="a4">
    <w:name w:val="FollowedHyperlink"/>
    <w:basedOn w:val="a0"/>
    <w:rsid w:val="008E0963"/>
    <w:rPr>
      <w:color w:val="800080"/>
      <w:u w:val="single"/>
    </w:rPr>
  </w:style>
  <w:style w:type="paragraph" w:styleId="a5">
    <w:name w:val="Balloon Text"/>
    <w:basedOn w:val="a"/>
    <w:semiHidden/>
    <w:rsid w:val="00FE1D2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1F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az.astgoro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az.astgoro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6B9D8-F8DC-4877-A856-64FE6CED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31</vt:lpstr>
    </vt:vector>
  </TitlesOfParts>
  <Company>ГКРД №2</Company>
  <LinksUpToDate>false</LinksUpToDate>
  <CharactersWithSpaces>2753</CharactersWithSpaces>
  <SharedDoc>false</SharedDoc>
  <HLinks>
    <vt:vector size="12" baseType="variant">
      <vt:variant>
        <vt:i4>917518</vt:i4>
      </vt:variant>
      <vt:variant>
        <vt:i4>3</vt:i4>
      </vt:variant>
      <vt:variant>
        <vt:i4>0</vt:i4>
      </vt:variant>
      <vt:variant>
        <vt:i4>5</vt:i4>
      </vt:variant>
      <vt:variant>
        <vt:lpwstr>http://www.zakaz.astgorod.ru/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http://www.zakaz.astgorod.ru/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31</dc:title>
  <dc:subject/>
  <dc:creator>Галина Даутовна</dc:creator>
  <cp:keywords/>
  <cp:lastModifiedBy>Таня</cp:lastModifiedBy>
  <cp:revision>2</cp:revision>
  <cp:lastPrinted>2009-02-17T10:35:00Z</cp:lastPrinted>
  <dcterms:created xsi:type="dcterms:W3CDTF">2009-02-17T10:45:00Z</dcterms:created>
  <dcterms:modified xsi:type="dcterms:W3CDTF">2009-02-17T10:45:00Z</dcterms:modified>
</cp:coreProperties>
</file>